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drawing>
          <wp:inline xmlns:a="http://schemas.openxmlformats.org/drawingml/2006/main" xmlns:pic="http://schemas.openxmlformats.org/drawingml/2006/picture">
            <wp:extent cx="2057400" cy="7132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-logo-transparen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13232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9"/>
      </w:tblGrid>
      <w:tr>
        <w:tc>
          <w:tcPr>
            <w:tcW w:type="dxa" w:w="9749"/>
            <w:shd w:fill="E57E9A"/>
            <w:tcMar>
              <w:top w:w="220" w:type="dxa"/>
              <w:start w:w="220" w:type="dxa"/>
              <w:bottom w:w="220" w:type="dxa"/>
              <w:end w:w="2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44"/>
              </w:rPr>
              <w:t>Client Search &amp; Hiring Brief</w:t>
            </w:r>
          </w:p>
        </w:tc>
      </w:tr>
    </w:tbl>
    <w:p>
      <w:pPr/>
      <w:r>
        <w:rPr>
          <w:i/>
          <w:color w:val="68686C"/>
        </w:rPr>
        <w:t>A structured working document for senior, confidential and business-critical appointments.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9"/>
      </w:tblGrid>
      <w:tr>
        <w:tc>
          <w:tcPr>
            <w:tcW w:type="dxa" w:w="9749"/>
            <w:shd w:fill="FBEFF3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t>Complete this collaboratively. Use facts and evidence; mark unknowns rather than filling gaps with assumptions.</w:t>
            </w:r>
          </w:p>
        </w:tc>
      </w:tr>
    </w:tbl>
    <w:p>
      <w:pPr>
        <w:pStyle w:val="Heading1"/>
      </w:pPr>
      <w:r>
        <w:t>1. Business case</w:t>
      </w:r>
    </w:p>
    <w:p>
      <w:r>
        <w:t>Define why the appointment exists before discussing a person.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What has created the requirement?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What must change because of this appointment?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What is the cost or risk of delay?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Replacement, growth, restructure or succession?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Confidentiality level and reason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2. Outcomes and success</w:t>
      </w:r>
    </w:p>
    <w:p>
      <w:r>
        <w:t>Turn the job description into measurable first-year outcomes.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Three most important 12-month outcomes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First 30 / 60 / 90-day priorities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Commercial measures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Customer / people / operational measures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What would excellent look like?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What would failure look like?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3. Scope and authority</w:t>
      </w:r>
    </w:p>
    <w:p>
      <w:r>
        <w:t>Make the real size of the position visible.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Reporting line and decision owner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Team size, capability and vacancies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Budget / P&amp;L / geography / channels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Key internal stakeholders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Key external stakeholders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Decisions this person can make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Location, office pattern and travel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4. Culture and leadership</w:t>
      </w:r>
    </w:p>
    <w:p>
      <w:r>
        <w:t>Describe observed behaviours, not posters on a wall.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How decisions are made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How challenge and disagreement work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Pace and appetite for risk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Behaviours that succeed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Behaviours that fail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Leadership gaps this person must complement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Non-negotiables vs preferences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5. Candidate proposition</w:t>
      </w:r>
    </w:p>
    <w:p>
      <w:r>
        <w:t>Explain why a proven passive candidate should listen.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Why join now?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What can this person build or influence?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Career and learning value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Known constraints or trade-offs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Employer / brand perception issues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What must be said honestly at first approach?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6. Market and parameters</w:t>
      </w:r>
    </w:p>
    <w:p>
      <w:r>
        <w:t>Agree the boundaries before research begins.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Essential evidence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Highly desirable evidence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Transferable / adjacent backgrounds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Target geographies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Off-limits organisations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Known candidates / previous applicants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Internal candidates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Package range and approval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Notice / relocation flexibility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7. Selection and governance</w:t>
      </w:r>
    </w:p>
    <w:p>
      <w:r>
        <w:t>Protect pace, consistency and candidate experience.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Interview stages and purpose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Panel members and benchmark ownership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Assessment criteria and weighting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Feedback turnaround commitment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Final decision owner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Offer authority and approvals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Reference / checks process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Target shortlist and appointment dates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p>
      <w:pPr>
        <w:pStyle w:val="Heading1"/>
      </w:pPr>
      <w:r>
        <w:t>8. Search communication</w:t>
      </w:r>
    </w:p>
    <w:p>
      <w:r>
        <w:t>Agree what will be shared and when.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768"/>
      </w:tblGrid>
      <w:tr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QUESTION / DECISION</w:t>
            </w:r>
          </w:p>
        </w:tc>
        <w:tc>
          <w:tcPr>
            <w:tcW w:type="dxa" w:w="4874"/>
            <w:shd w:fill="E57E9A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t>NOTES / AGREED ANSWER</w:t>
            </w:r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Weekly update day and attendees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Preferred progress measures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Market feedback required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Escalation triggers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Confidential document handling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  <w:tr>
        <w:tc>
          <w:tcPr>
            <w:tcW w:type="dxa" w:w="2952"/>
            <w:tcMar>
              <w:top w:w="160" w:type="dxa"/>
              <w:start w:w="140" w:type="dxa"/>
              <w:bottom w:w="240" w:type="dxa"/>
              <w:end w:w="140" w:type="dxa"/>
            </w:tcMar>
            <w:vAlign w:val="center"/>
          </w:tcPr>
          <w:p>
            <w:r>
              <w:t>Candidate identity / consent rules</w:t>
            </w:r>
          </w:p>
        </w:tc>
        <w:tc>
          <w:tcPr>
            <w:tcW w:type="dxa" w:w="6768"/>
            <w:tcMar>
              <w:top w:w="160" w:type="dxa"/>
              <w:start w:w="140" w:type="dxa"/>
              <w:bottom w:w="240" w:type="dxa"/>
              <w:end w:w="140" w:type="dxa"/>
            </w:tcMar>
          </w:tcPr>
          <w:p>
            <w:r/>
          </w:p>
        </w:tc>
      </w:tr>
    </w:tbl>
    <w:sectPr w:rsidR="00FC693F" w:rsidRPr="0006063C" w:rsidSect="00034616">
      <w:footerReference w:type="default" r:id="rId10"/>
      <w:pgSz w:w="11909" w:h="16834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686C"/>
        <w:sz w:val="16"/>
      </w:rPr>
      <w:t>Emma Brady | Global Search Director | emma@ebtalentspecialists.com | +44 7961 766949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2D2D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D2D2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E57E9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Search &amp; Hiring Brief</dc:title>
  <dc:subject/>
  <dc:creator>EB Talent Specialists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